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Pr="00DD68D1" w:rsidRDefault="0095342B" w:rsidP="0095342B">
      <w:pPr>
        <w:spacing w:after="80"/>
        <w:rPr>
          <w:sz w:val="20"/>
        </w:rPr>
      </w:pPr>
      <w:r w:rsidRPr="00DD68D1">
        <w:rPr>
          <w:sz w:val="20"/>
        </w:rPr>
        <w:t>Appendix D.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2258EB">
          <w:headerReference w:type="even" r:id="rId7"/>
          <w:headerReference w:type="default" r:id="rId8"/>
          <w:footerReference w:type="even" r:id="rId9"/>
          <w:footerReference w:type="default" r:id="rId10"/>
          <w:headerReference w:type="first" r:id="rId11"/>
          <w:footerReference w:type="first" r:id="rId12"/>
          <w:pgSz w:w="12240" w:h="15840" w:code="1"/>
          <w:pgMar w:top="720" w:right="1080" w:bottom="720" w:left="1080" w:header="720" w:footer="430" w:gutter="0"/>
          <w:paperSrc w:first="15" w:other="15"/>
          <w:pgNumType w:start="1"/>
          <w:cols w:space="720"/>
        </w:sectPr>
      </w:pPr>
      <w:bookmarkStart w:id="0" w:name="_GoBack"/>
      <w:bookmarkEnd w:id="0"/>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4E4708">
          <w:headerReference w:type="even" r:id="rId13"/>
          <w:headerReference w:type="default" r:id="rId14"/>
          <w:footerReference w:type="default" r:id="rId15"/>
          <w:headerReference w:type="first" r:id="rId16"/>
          <w:pgSz w:w="12240" w:h="15840" w:code="1"/>
          <w:pgMar w:top="720" w:right="1080" w:bottom="288"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4E4708">
          <w:headerReference w:type="even" r:id="rId17"/>
          <w:headerReference w:type="default" r:id="rId18"/>
          <w:footerReference w:type="default" r:id="rId19"/>
          <w:headerReference w:type="first" r:id="rId20"/>
          <w:type w:val="continuous"/>
          <w:pgSz w:w="12240" w:h="15840" w:code="1"/>
          <w:pgMar w:top="720" w:right="1080" w:bottom="1620" w:left="1080" w:header="720" w:footer="521"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4E4708">
          <w:type w:val="continuous"/>
          <w:pgSz w:w="12240" w:h="15840" w:code="1"/>
          <w:pgMar w:top="720" w:right="1152" w:bottom="1170" w:left="1152" w:header="720" w:footer="553" w:gutter="0"/>
          <w:paperSrc w:first="15" w:other="15"/>
          <w:pgNumType w:start="1"/>
          <w:cols w:space="720"/>
        </w:sect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046505" w:rsidRDefault="00C80748" w:rsidP="00C80748">
      <w:pPr>
        <w:numPr>
          <w:ilvl w:val="1"/>
          <w:numId w:val="21"/>
        </w:numPr>
        <w:spacing w:after="120"/>
        <w:rPr>
          <w:sz w:val="20"/>
        </w:rPr>
      </w:pPr>
      <w:r w:rsidRPr="00DD68D1">
        <w:rPr>
          <w:sz w:val="20"/>
        </w:rPr>
        <w:t xml:space="preserve">Determination of Best Available Control </w:t>
      </w:r>
      <w:r w:rsidRPr="00046505">
        <w:rPr>
          <w:sz w:val="20"/>
        </w:rPr>
        <w:t>Technology (not applicable);</w:t>
      </w:r>
    </w:p>
    <w:p w:rsidR="00C80748" w:rsidRPr="00046505" w:rsidRDefault="00C80748" w:rsidP="00C80748">
      <w:pPr>
        <w:numPr>
          <w:ilvl w:val="1"/>
          <w:numId w:val="21"/>
        </w:numPr>
        <w:spacing w:after="120"/>
        <w:rPr>
          <w:sz w:val="20"/>
        </w:rPr>
      </w:pPr>
      <w:r w:rsidRPr="00046505">
        <w:rPr>
          <w:sz w:val="20"/>
        </w:rPr>
        <w:t>Determination of Prevention of Significant Deterioration (not applicable);</w:t>
      </w:r>
      <w:r w:rsidRPr="00046505">
        <w:rPr>
          <w:i/>
          <w:sz w:val="20"/>
        </w:rPr>
        <w:t xml:space="preserve"> </w:t>
      </w:r>
      <w:r w:rsidRPr="00046505">
        <w:rPr>
          <w:sz w:val="20"/>
        </w:rPr>
        <w:t>and</w:t>
      </w:r>
    </w:p>
    <w:p w:rsidR="00C80748" w:rsidRPr="00046505" w:rsidRDefault="00C80748" w:rsidP="00C80748">
      <w:pPr>
        <w:numPr>
          <w:ilvl w:val="1"/>
          <w:numId w:val="21"/>
        </w:numPr>
        <w:spacing w:after="120"/>
        <w:rPr>
          <w:sz w:val="20"/>
        </w:rPr>
      </w:pPr>
      <w:r w:rsidRPr="00046505">
        <w:rPr>
          <w:sz w:val="20"/>
        </w:rPr>
        <w:t>Compliance with New Source Performance 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4E4708">
          <w:headerReference w:type="even" r:id="rId21"/>
          <w:headerReference w:type="default" r:id="rId22"/>
          <w:footerReference w:type="default" r:id="rId23"/>
          <w:headerReference w:type="first" r:id="rId24"/>
          <w:pgSz w:w="12240" w:h="15840" w:code="1"/>
          <w:pgMar w:top="720" w:right="1080" w:bottom="720" w:left="1080" w:header="720" w:footer="5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r>
        <w:rPr>
          <w:sz w:val="20"/>
          <w:szCs w:val="20"/>
        </w:rPr>
        <w:t>a.</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4E4708">
          <w:headerReference w:type="even" r:id="rId25"/>
          <w:headerReference w:type="default" r:id="rId26"/>
          <w:footerReference w:type="default" r:id="rId27"/>
          <w:headerReference w:type="first" r:id="rId28"/>
          <w:pgSz w:w="12240" w:h="15840" w:code="1"/>
          <w:pgMar w:top="720" w:right="1080" w:bottom="720" w:left="1080" w:header="720" w:footer="430" w:gutter="0"/>
          <w:paperSrc w:first="15" w:other="15"/>
          <w:pgNumType w:start="1"/>
          <w:cols w:space="720"/>
        </w:sectPr>
      </w:pPr>
    </w:p>
    <w:p w:rsidR="00D3504A" w:rsidRPr="00DD68D1" w:rsidRDefault="00D3504A" w:rsidP="00D3504A">
      <w:pPr>
        <w:pStyle w:val="BodyText"/>
        <w:widowControl w:val="0"/>
        <w:rPr>
          <w:bCs/>
          <w:iCs/>
          <w:sz w:val="20"/>
        </w:rPr>
      </w:pPr>
      <w:r w:rsidRPr="00DD68D1">
        <w:rPr>
          <w:bCs/>
          <w:iCs/>
          <w:sz w:val="20"/>
        </w:rPr>
        <w:t xml:space="preserve">Unless otherwise specified in the permit, the following testing requirements apply to all emissions units </w:t>
      </w:r>
      <w:r>
        <w:rPr>
          <w:bCs/>
          <w:iCs/>
          <w:sz w:val="20"/>
        </w:rPr>
        <w:t>that require testing</w:t>
      </w:r>
      <w:r w:rsidRPr="00DD68D1">
        <w:rPr>
          <w:bCs/>
          <w:iCs/>
          <w:sz w:val="20"/>
        </w:rPr>
        <w:t>.</w:t>
      </w:r>
    </w:p>
    <w:p w:rsidR="00D3504A" w:rsidRPr="00DD68D1" w:rsidRDefault="00D3504A" w:rsidP="00D3504A">
      <w:pPr>
        <w:widowControl w:val="0"/>
        <w:spacing w:after="120"/>
        <w:rPr>
          <w:b/>
          <w:caps/>
          <w:sz w:val="20"/>
        </w:rPr>
      </w:pPr>
      <w:r w:rsidRPr="00DD68D1">
        <w:rPr>
          <w:b/>
          <w:caps/>
          <w:sz w:val="20"/>
        </w:rPr>
        <w:t>Compliance Testing Requirements</w:t>
      </w:r>
    </w:p>
    <w:p w:rsidR="00D3504A" w:rsidRDefault="00D3504A" w:rsidP="00D3504A">
      <w:pPr>
        <w:widowControl w:val="0"/>
        <w:numPr>
          <w:ilvl w:val="0"/>
          <w:numId w:val="8"/>
        </w:numPr>
        <w:spacing w:after="120"/>
        <w:rPr>
          <w:sz w:val="20"/>
        </w:rPr>
      </w:pPr>
      <w:r>
        <w:rPr>
          <w:sz w:val="20"/>
          <w:u w:val="single"/>
        </w:rPr>
        <w:t>Required Number of Test Runs</w:t>
      </w:r>
      <w:r>
        <w:rPr>
          <w:sz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D3504A" w:rsidRDefault="00D3504A" w:rsidP="00D3504A">
      <w:pPr>
        <w:widowControl w:val="0"/>
        <w:numPr>
          <w:ilvl w:val="0"/>
          <w:numId w:val="8"/>
        </w:numPr>
        <w:spacing w:after="120"/>
        <w:rPr>
          <w:sz w:val="20"/>
        </w:rPr>
      </w:pPr>
      <w:r w:rsidRPr="00DD68D1">
        <w:rPr>
          <w:sz w:val="20"/>
          <w:u w:val="single"/>
        </w:rPr>
        <w:t>Operating Rate During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3504A" w:rsidRDefault="00D3504A" w:rsidP="00D3504A">
      <w:pPr>
        <w:widowControl w:val="0"/>
        <w:numPr>
          <w:ilvl w:val="0"/>
          <w:numId w:val="8"/>
        </w:numPr>
        <w:spacing w:after="120"/>
        <w:rPr>
          <w:sz w:val="20"/>
        </w:rPr>
      </w:pPr>
      <w:r w:rsidRPr="009645F5">
        <w:rPr>
          <w:sz w:val="20"/>
          <w:u w:val="single"/>
        </w:rPr>
        <w:t>Calculation of Emission Rate</w:t>
      </w:r>
      <w:r>
        <w:rPr>
          <w:sz w:val="20"/>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D3504A" w:rsidRDefault="00D3504A" w:rsidP="00D3504A">
      <w:pPr>
        <w:widowControl w:val="0"/>
        <w:numPr>
          <w:ilvl w:val="0"/>
          <w:numId w:val="8"/>
        </w:numPr>
        <w:spacing w:after="120"/>
        <w:rPr>
          <w:sz w:val="20"/>
        </w:rPr>
      </w:pPr>
      <w:r>
        <w:rPr>
          <w:sz w:val="20"/>
          <w:u w:val="single"/>
        </w:rPr>
        <w:t>Applicable Test Procedures:</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Required Sampling Time.</w:t>
      </w:r>
    </w:p>
    <w:p w:rsidR="00D3504A" w:rsidRPr="00875F22" w:rsidRDefault="00D3504A" w:rsidP="00D3504A">
      <w:pPr>
        <w:widowControl w:val="0"/>
        <w:numPr>
          <w:ilvl w:val="0"/>
          <w:numId w:val="30"/>
        </w:numPr>
        <w:autoSpaceDE w:val="0"/>
        <w:autoSpaceDN w:val="0"/>
        <w:adjustRightInd w:val="0"/>
        <w:spacing w:after="120"/>
        <w:rPr>
          <w:sz w:val="20"/>
        </w:rPr>
      </w:pPr>
      <w:r w:rsidRPr="00875F22">
        <w:rPr>
          <w:sz w:val="20"/>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D3504A" w:rsidRPr="00875F22" w:rsidRDefault="00D3504A" w:rsidP="00D3504A">
      <w:pPr>
        <w:widowControl w:val="0"/>
        <w:numPr>
          <w:ilvl w:val="0"/>
          <w:numId w:val="30"/>
        </w:numPr>
        <w:autoSpaceDE w:val="0"/>
        <w:autoSpaceDN w:val="0"/>
        <w:adjustRightInd w:val="0"/>
        <w:spacing w:after="120"/>
        <w:rPr>
          <w:sz w:val="20"/>
        </w:rPr>
      </w:pPr>
      <w:r w:rsidRPr="00875F22">
        <w:rPr>
          <w:sz w:val="20"/>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Minimum Sample Volume.  Unless otherwise specified in the applicable rule or test method, the minimum sample volume per run shall be 25 dry standard cubic feet.</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Calibration of Sampling Equipment.  Calibration of the sampling train equipment shall be conducted in accordance with the schedule shown in Table 297.310-1, F.A.C.</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Calibration of Sampling Equipment.  Calibration of the sampling train equipment shall be conducted in accordance with the schedule shown in Table 297.310-1.</w:t>
      </w:r>
    </w:p>
    <w:p w:rsidR="00D3504A" w:rsidRDefault="00D3504A" w:rsidP="00D3504A">
      <w:pPr>
        <w:widowControl w:val="0"/>
        <w:numPr>
          <w:ilvl w:val="0"/>
          <w:numId w:val="28"/>
        </w:numPr>
        <w:tabs>
          <w:tab w:val="clear" w:pos="360"/>
          <w:tab w:val="num" w:pos="720"/>
        </w:tabs>
        <w:spacing w:after="120"/>
        <w:ind w:left="720"/>
        <w:rPr>
          <w:rFonts w:ascii="TimesNewRomanPSMT" w:hAnsi="TimesNewRomanPSMT" w:cs="TimesNewRomanPSMT"/>
          <w:sz w:val="20"/>
        </w:rPr>
      </w:pPr>
      <w:r w:rsidRPr="00875F22">
        <w:rPr>
          <w:sz w:val="20"/>
        </w:rPr>
        <w:t>Allowed Modification</w:t>
      </w:r>
      <w:r w:rsidRPr="00875F22">
        <w:rPr>
          <w:rFonts w:ascii="TimesNewRomanPSMT" w:hAnsi="TimesNewRomanPSMT" w:cs="TimesNewRomanPSMT"/>
          <w:sz w:val="20"/>
        </w:rPr>
        <w:t xml:space="preserve"> to EPA Method 5.  When EPA Method 5 is required, the following modification is allowed: the heated filter may be separated from the</w:t>
      </w:r>
      <w:r>
        <w:rPr>
          <w:rFonts w:ascii="TimesNewRomanPSMT" w:hAnsi="TimesNewRomanPSMT" w:cs="TimesNewRomanPSMT"/>
          <w:sz w:val="20"/>
        </w:rPr>
        <w:t xml:space="preserve"> impingers by a flexible tube.</w:t>
      </w:r>
    </w:p>
    <w:tbl>
      <w:tblPr>
        <w:tblW w:w="9464" w:type="dxa"/>
        <w:tblInd w:w="792" w:type="dxa"/>
        <w:tblBorders>
          <w:top w:val="single" w:sz="4" w:space="0" w:color="auto"/>
          <w:left w:val="single" w:sz="4" w:space="0" w:color="auto"/>
          <w:bottom w:val="single" w:sz="4" w:space="0" w:color="auto"/>
          <w:right w:val="single" w:sz="4" w:space="0" w:color="auto"/>
          <w:insideH w:val="dotted" w:sz="4" w:space="0" w:color="auto"/>
        </w:tblBorders>
        <w:tblCellMar>
          <w:top w:w="43" w:type="dxa"/>
          <w:left w:w="86" w:type="dxa"/>
          <w:bottom w:w="43" w:type="dxa"/>
          <w:right w:w="86" w:type="dxa"/>
        </w:tblCellMar>
        <w:tblLook w:val="01E0" w:firstRow="1" w:lastRow="1" w:firstColumn="1" w:lastColumn="1" w:noHBand="0" w:noVBand="0"/>
      </w:tblPr>
      <w:tblGrid>
        <w:gridCol w:w="1640"/>
        <w:gridCol w:w="1690"/>
        <w:gridCol w:w="3330"/>
        <w:gridCol w:w="2804"/>
      </w:tblGrid>
      <w:tr w:rsidR="00D3504A" w:rsidRPr="00797B2F" w:rsidTr="00D0770E">
        <w:tc>
          <w:tcPr>
            <w:tcW w:w="9464" w:type="dxa"/>
            <w:gridSpan w:val="4"/>
            <w:tcBorders>
              <w:top w:val="single" w:sz="4" w:space="0" w:color="auto"/>
              <w:bottom w:val="single" w:sz="4" w:space="0" w:color="auto"/>
            </w:tcBorders>
          </w:tcPr>
          <w:p w:rsidR="00D3504A" w:rsidRPr="00797B2F" w:rsidRDefault="00D3504A" w:rsidP="00D0770E">
            <w:pPr>
              <w:autoSpaceDE w:val="0"/>
              <w:autoSpaceDN w:val="0"/>
              <w:adjustRightInd w:val="0"/>
              <w:rPr>
                <w:sz w:val="20"/>
              </w:rPr>
            </w:pPr>
            <w:r w:rsidRPr="00797B2F">
              <w:rPr>
                <w:rFonts w:ascii="TimesNewRomanPSMT" w:hAnsi="TimesNewRomanPSMT" w:cs="TimesNewRomanPSMT"/>
                <w:sz w:val="20"/>
              </w:rPr>
              <w:t>TABLE 297.310-1 CALIBRATION SCHEDULE</w:t>
            </w:r>
          </w:p>
        </w:tc>
      </w:tr>
      <w:tr w:rsidR="00D3504A" w:rsidRPr="00797B2F" w:rsidTr="00D0770E">
        <w:tc>
          <w:tcPr>
            <w:tcW w:w="1640" w:type="dxa"/>
            <w:tcBorders>
              <w:top w:val="single" w:sz="4" w:space="0" w:color="auto"/>
              <w:bottom w:val="single" w:sz="4" w:space="0" w:color="auto"/>
              <w:right w:val="single" w:sz="4" w:space="0" w:color="auto"/>
            </w:tcBorders>
            <w:vAlign w:val="center"/>
          </w:tcPr>
          <w:p w:rsidR="00D3504A" w:rsidRPr="00797B2F" w:rsidRDefault="00D3504A" w:rsidP="00D0770E">
            <w:pPr>
              <w:autoSpaceDE w:val="0"/>
              <w:autoSpaceDN w:val="0"/>
              <w:adjustRightInd w:val="0"/>
              <w:rPr>
                <w:sz w:val="20"/>
              </w:rPr>
            </w:pPr>
            <w:r w:rsidRPr="00797B2F">
              <w:rPr>
                <w:sz w:val="20"/>
              </w:rPr>
              <w:t>ITEM</w:t>
            </w:r>
          </w:p>
        </w:tc>
        <w:tc>
          <w:tcPr>
            <w:tcW w:w="169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MINIMUM CALIBRATION FREQUENCY</w:t>
            </w:r>
          </w:p>
        </w:tc>
        <w:tc>
          <w:tcPr>
            <w:tcW w:w="333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REFERENCE INSTRUMENT</w:t>
            </w:r>
          </w:p>
        </w:tc>
        <w:tc>
          <w:tcPr>
            <w:tcW w:w="2804" w:type="dxa"/>
            <w:tcBorders>
              <w:top w:val="single" w:sz="4" w:space="0" w:color="auto"/>
              <w:left w:val="single" w:sz="4" w:space="0" w:color="auto"/>
              <w:bottom w:val="single" w:sz="4" w:space="0" w:color="auto"/>
            </w:tcBorders>
            <w:vAlign w:val="center"/>
          </w:tcPr>
          <w:p w:rsidR="00D3504A" w:rsidRPr="00797B2F" w:rsidRDefault="00D3504A" w:rsidP="00D0770E">
            <w:pPr>
              <w:rPr>
                <w:sz w:val="20"/>
              </w:rPr>
            </w:pPr>
            <w:r w:rsidRPr="00797B2F">
              <w:rPr>
                <w:sz w:val="20"/>
              </w:rPr>
              <w:t>TOLERANCE</w:t>
            </w:r>
          </w:p>
        </w:tc>
      </w:tr>
      <w:tr w:rsidR="00D3504A" w:rsidRPr="00797B2F" w:rsidTr="00D0770E">
        <w:tc>
          <w:tcPr>
            <w:tcW w:w="1640" w:type="dxa"/>
            <w:tcBorders>
              <w:top w:val="single" w:sz="4" w:space="0" w:color="auto"/>
              <w:right w:val="single" w:sz="4" w:space="0" w:color="auto"/>
            </w:tcBorders>
          </w:tcPr>
          <w:p w:rsidR="00D3504A" w:rsidRPr="00797B2F" w:rsidRDefault="00D3504A" w:rsidP="00D0770E">
            <w:pPr>
              <w:rPr>
                <w:sz w:val="20"/>
              </w:rPr>
            </w:pPr>
            <w:r w:rsidRPr="00797B2F">
              <w:rPr>
                <w:sz w:val="20"/>
              </w:rPr>
              <w:t>Liquid in glass thermometer</w:t>
            </w:r>
          </w:p>
        </w:tc>
        <w:tc>
          <w:tcPr>
            <w:tcW w:w="169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or equivalent or thermometric points</w:t>
            </w:r>
          </w:p>
        </w:tc>
        <w:tc>
          <w:tcPr>
            <w:tcW w:w="2804" w:type="dxa"/>
            <w:tcBorders>
              <w:top w:val="single" w:sz="4" w:space="0" w:color="auto"/>
              <w:left w:val="single" w:sz="4" w:space="0" w:color="auto"/>
            </w:tcBorders>
          </w:tcPr>
          <w:p w:rsidR="00D3504A" w:rsidRPr="00797B2F" w:rsidRDefault="00D3504A" w:rsidP="00D0770E">
            <w:pPr>
              <w:rPr>
                <w:sz w:val="20"/>
              </w:rPr>
            </w:pPr>
            <w:r w:rsidRPr="00797B2F">
              <w:rPr>
                <w:sz w:val="20"/>
              </w:rPr>
              <w:t>+/-2%</w:t>
            </w:r>
          </w:p>
        </w:tc>
      </w:tr>
      <w:tr w:rsidR="00D3504A" w:rsidRPr="00E71263" w:rsidTr="00D0770E">
        <w:tc>
          <w:tcPr>
            <w:tcW w:w="1640" w:type="dxa"/>
            <w:tcBorders>
              <w:right w:val="single" w:sz="4" w:space="0" w:color="auto"/>
            </w:tcBorders>
          </w:tcPr>
          <w:p w:rsidR="00D3504A" w:rsidRPr="00E71263" w:rsidRDefault="00D3504A" w:rsidP="00D0770E">
            <w:r w:rsidRPr="00797B2F">
              <w:rPr>
                <w:sz w:val="20"/>
              </w:rPr>
              <w:t>Bimetallic thermometer</w:t>
            </w:r>
          </w:p>
        </w:tc>
        <w:tc>
          <w:tcPr>
            <w:tcW w:w="1690" w:type="dxa"/>
            <w:tcBorders>
              <w:left w:val="single" w:sz="4" w:space="0" w:color="auto"/>
              <w:right w:val="single" w:sz="4" w:space="0" w:color="auto"/>
            </w:tcBorders>
          </w:tcPr>
          <w:p w:rsidR="00D3504A" w:rsidRPr="00E71263" w:rsidRDefault="00D3504A" w:rsidP="00D0770E">
            <w:r w:rsidRPr="00797B2F">
              <w:rPr>
                <w:sz w:val="20"/>
              </w:rPr>
              <w:t xml:space="preserve">Quarterly </w:t>
            </w:r>
          </w:p>
        </w:tc>
        <w:tc>
          <w:tcPr>
            <w:tcW w:w="3330" w:type="dxa"/>
            <w:tcBorders>
              <w:left w:val="single" w:sz="4" w:space="0" w:color="auto"/>
              <w:right w:val="single" w:sz="4" w:space="0" w:color="auto"/>
            </w:tcBorders>
          </w:tcPr>
          <w:p w:rsidR="00D3504A" w:rsidRPr="00E71263" w:rsidRDefault="00D3504A" w:rsidP="00D0770E">
            <w:r w:rsidRPr="00797B2F">
              <w:rPr>
                <w:sz w:val="20"/>
              </w:rPr>
              <w:t>Calib</w:t>
            </w:r>
            <w:r>
              <w:rPr>
                <w:sz w:val="20"/>
              </w:rPr>
              <w:t>ration</w:t>
            </w:r>
            <w:r w:rsidRPr="00797B2F">
              <w:rPr>
                <w:sz w:val="20"/>
              </w:rPr>
              <w:t xml:space="preserve"> liq</w:t>
            </w:r>
            <w:r>
              <w:rPr>
                <w:sz w:val="20"/>
              </w:rPr>
              <w:t>uid</w:t>
            </w:r>
            <w:r w:rsidRPr="00797B2F">
              <w:rPr>
                <w:sz w:val="20"/>
              </w:rPr>
              <w:t xml:space="preserve"> in glass</w:t>
            </w:r>
          </w:p>
        </w:tc>
        <w:tc>
          <w:tcPr>
            <w:tcW w:w="2804" w:type="dxa"/>
            <w:tcBorders>
              <w:left w:val="single" w:sz="4" w:space="0" w:color="auto"/>
            </w:tcBorders>
          </w:tcPr>
          <w:p w:rsidR="00D3504A" w:rsidRPr="00E71263" w:rsidRDefault="00D3504A" w:rsidP="00D0770E">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rPr>
                <w:sz w:val="20"/>
              </w:rPr>
            </w:pPr>
            <w:r w:rsidRPr="00797B2F">
              <w:rPr>
                <w:sz w:val="20"/>
              </w:rPr>
              <w:t>Thermocouple</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NBS calibrated reference and potentiometer</w:t>
            </w:r>
          </w:p>
        </w:tc>
        <w:tc>
          <w:tcPr>
            <w:tcW w:w="2804" w:type="dxa"/>
            <w:tcBorders>
              <w:left w:val="single" w:sz="4" w:space="0" w:color="auto"/>
            </w:tcBorders>
          </w:tcPr>
          <w:p w:rsidR="00D3504A" w:rsidRPr="00797B2F" w:rsidRDefault="00D3504A" w:rsidP="00D0770E">
            <w:pPr>
              <w:rPr>
                <w:sz w:val="20"/>
              </w:rPr>
            </w:pPr>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Barometer</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Monthly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Hg barometer or NOAA station</w:t>
            </w:r>
          </w:p>
        </w:tc>
        <w:tc>
          <w:tcPr>
            <w:tcW w:w="2804" w:type="dxa"/>
            <w:tcBorders>
              <w:left w:val="single" w:sz="4" w:space="0" w:color="auto"/>
            </w:tcBorders>
          </w:tcPr>
          <w:p w:rsidR="00D3504A" w:rsidRPr="00797B2F" w:rsidRDefault="00D3504A" w:rsidP="00D0770E">
            <w:pPr>
              <w:rPr>
                <w:sz w:val="20"/>
              </w:rPr>
            </w:pPr>
            <w:r w:rsidRPr="00797B2F">
              <w:rPr>
                <w:sz w:val="20"/>
              </w:rPr>
              <w:t>+/-1% scale</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Pitot Tube</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When required or when damaged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By construction or measurements in wind tunnel D greater than 16” and standard pitot tube</w:t>
            </w:r>
          </w:p>
        </w:tc>
        <w:tc>
          <w:tcPr>
            <w:tcW w:w="2804" w:type="dxa"/>
            <w:tcBorders>
              <w:left w:val="single" w:sz="4" w:space="0" w:color="auto"/>
            </w:tcBorders>
          </w:tcPr>
          <w:p w:rsidR="00D3504A" w:rsidRPr="00797B2F" w:rsidRDefault="00D3504A" w:rsidP="00D0770E">
            <w:pPr>
              <w:rPr>
                <w:sz w:val="20"/>
              </w:rPr>
            </w:pPr>
            <w:r w:rsidRPr="00797B2F">
              <w:rPr>
                <w:sz w:val="20"/>
              </w:rPr>
              <w:t>See EPA Method 2, Fig. 2-2 &amp; 2-3</w:t>
            </w:r>
          </w:p>
        </w:tc>
      </w:tr>
      <w:tr w:rsidR="00D3504A" w:rsidRPr="00797B2F" w:rsidTr="00D0770E">
        <w:tc>
          <w:tcPr>
            <w:tcW w:w="1640" w:type="dxa"/>
            <w:tcBorders>
              <w:bottom w:val="dotted"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Probe Nozzles</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Before each test or when nicked, dented, or corroded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Micrometer</w:t>
            </w:r>
          </w:p>
        </w:tc>
        <w:tc>
          <w:tcPr>
            <w:tcW w:w="2804" w:type="dxa"/>
            <w:tcBorders>
              <w:left w:val="single" w:sz="4" w:space="0" w:color="auto"/>
            </w:tcBorders>
          </w:tcPr>
          <w:p w:rsidR="00D3504A" w:rsidRPr="00797B2F" w:rsidRDefault="00D3504A" w:rsidP="00D0770E">
            <w:pPr>
              <w:rPr>
                <w:sz w:val="20"/>
              </w:rPr>
            </w:pPr>
            <w:r w:rsidRPr="00797B2F">
              <w:rPr>
                <w:sz w:val="20"/>
              </w:rPr>
              <w:t>+/- 0.001” mean of at least three readings; Max. deviation between readings, 0.004”</w:t>
            </w:r>
          </w:p>
        </w:tc>
      </w:tr>
      <w:tr w:rsidR="00D3504A" w:rsidRPr="00797B2F" w:rsidTr="00D0770E">
        <w:tc>
          <w:tcPr>
            <w:tcW w:w="1640" w:type="dxa"/>
            <w:tcBorders>
              <w:top w:val="dotted" w:sz="4" w:space="0" w:color="auto"/>
              <w:bottom w:val="nil"/>
              <w:right w:val="single" w:sz="4" w:space="0" w:color="auto"/>
            </w:tcBorders>
          </w:tcPr>
          <w:p w:rsidR="00D3504A" w:rsidRPr="00797B2F" w:rsidRDefault="00D3504A" w:rsidP="00D0770E">
            <w:pPr>
              <w:rPr>
                <w:sz w:val="20"/>
              </w:rPr>
            </w:pPr>
            <w:r w:rsidRPr="00797B2F">
              <w:rPr>
                <w:sz w:val="20"/>
              </w:rPr>
              <w:t>Dry Gas Meter and Orifice Meter</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1. Full Scale:  When received, when 5% change observed, annually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Spirometer or calibrated wet test or dry gas test meter</w:t>
            </w:r>
          </w:p>
        </w:tc>
        <w:tc>
          <w:tcPr>
            <w:tcW w:w="2804" w:type="dxa"/>
            <w:tcBorders>
              <w:left w:val="single" w:sz="4" w:space="0" w:color="auto"/>
            </w:tcBorders>
          </w:tcPr>
          <w:p w:rsidR="00D3504A" w:rsidRPr="00797B2F" w:rsidRDefault="00D3504A" w:rsidP="00D0770E">
            <w:pPr>
              <w:rPr>
                <w:sz w:val="20"/>
              </w:rPr>
            </w:pPr>
            <w:r w:rsidRPr="00797B2F">
              <w:rPr>
                <w:sz w:val="20"/>
              </w:rPr>
              <w:t>2%</w:t>
            </w:r>
          </w:p>
        </w:tc>
      </w:tr>
      <w:tr w:rsidR="00D3504A" w:rsidRPr="00797B2F" w:rsidTr="00D0770E">
        <w:tc>
          <w:tcPr>
            <w:tcW w:w="1640" w:type="dxa"/>
            <w:tcBorders>
              <w:top w:val="nil"/>
              <w:bottom w:val="nil"/>
              <w:right w:val="single" w:sz="4" w:space="0" w:color="auto"/>
            </w:tcBorders>
          </w:tcPr>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2. One Point:  Semiannually</w:t>
            </w:r>
          </w:p>
        </w:tc>
        <w:tc>
          <w:tcPr>
            <w:tcW w:w="3330" w:type="dxa"/>
            <w:tcBorders>
              <w:left w:val="single" w:sz="4" w:space="0" w:color="auto"/>
              <w:right w:val="single" w:sz="4" w:space="0" w:color="auto"/>
            </w:tcBorders>
          </w:tcPr>
          <w:p w:rsidR="00D3504A" w:rsidRPr="00797B2F" w:rsidRDefault="00D3504A" w:rsidP="00D0770E">
            <w:pPr>
              <w:rPr>
                <w:sz w:val="20"/>
              </w:rPr>
            </w:pPr>
          </w:p>
        </w:tc>
        <w:tc>
          <w:tcPr>
            <w:tcW w:w="2804" w:type="dxa"/>
            <w:tcBorders>
              <w:left w:val="single" w:sz="4" w:space="0" w:color="auto"/>
            </w:tcBorders>
          </w:tcPr>
          <w:p w:rsidR="00D3504A" w:rsidRPr="00797B2F" w:rsidRDefault="00D3504A" w:rsidP="00D0770E">
            <w:pPr>
              <w:rPr>
                <w:sz w:val="20"/>
              </w:rPr>
            </w:pPr>
          </w:p>
        </w:tc>
      </w:tr>
      <w:tr w:rsidR="00D3504A" w:rsidRPr="00797B2F" w:rsidTr="00D0770E">
        <w:tc>
          <w:tcPr>
            <w:tcW w:w="1640" w:type="dxa"/>
            <w:tcBorders>
              <w:top w:val="nil"/>
              <w:bottom w:val="single" w:sz="4" w:space="0" w:color="auto"/>
              <w:right w:val="single" w:sz="4" w:space="0" w:color="auto"/>
            </w:tcBorders>
          </w:tcPr>
          <w:p w:rsidR="00D3504A" w:rsidRPr="00797B2F" w:rsidRDefault="00D3504A" w:rsidP="00D0770E">
            <w:pPr>
              <w:rPr>
                <w:sz w:val="20"/>
              </w:rPr>
            </w:pPr>
          </w:p>
        </w:tc>
        <w:tc>
          <w:tcPr>
            <w:tcW w:w="169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3. Check after each test series</w:t>
            </w:r>
          </w:p>
        </w:tc>
        <w:tc>
          <w:tcPr>
            <w:tcW w:w="333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Comparison check</w:t>
            </w:r>
          </w:p>
        </w:tc>
        <w:tc>
          <w:tcPr>
            <w:tcW w:w="2804" w:type="dxa"/>
            <w:tcBorders>
              <w:left w:val="single" w:sz="4" w:space="0" w:color="auto"/>
              <w:bottom w:val="single" w:sz="4" w:space="0" w:color="auto"/>
            </w:tcBorders>
          </w:tcPr>
          <w:p w:rsidR="00D3504A" w:rsidRPr="00797B2F" w:rsidRDefault="00D3504A" w:rsidP="00D0770E">
            <w:pPr>
              <w:rPr>
                <w:sz w:val="20"/>
              </w:rPr>
            </w:pPr>
            <w:r w:rsidRPr="00797B2F">
              <w:rPr>
                <w:sz w:val="20"/>
              </w:rPr>
              <w:t>5%</w:t>
            </w:r>
          </w:p>
        </w:tc>
      </w:tr>
    </w:tbl>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62-297.310(4), F.A.C.]</w:t>
      </w:r>
    </w:p>
    <w:p w:rsidR="00D3504A" w:rsidRPr="00DD68D1" w:rsidRDefault="00D3504A" w:rsidP="00D3504A">
      <w:pPr>
        <w:widowControl w:val="0"/>
        <w:numPr>
          <w:ilvl w:val="0"/>
          <w:numId w:val="8"/>
        </w:numPr>
        <w:spacing w:after="120"/>
        <w:rPr>
          <w:sz w:val="20"/>
          <w:u w:val="single"/>
        </w:rPr>
      </w:pPr>
      <w:r w:rsidRPr="00DD68D1">
        <w:rPr>
          <w:sz w:val="20"/>
          <w:u w:val="single"/>
        </w:rPr>
        <w:t>Determination of Process Variables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D3504A" w:rsidRDefault="00D3504A" w:rsidP="00D3504A">
      <w:pPr>
        <w:widowControl w:val="0"/>
        <w:spacing w:after="120"/>
        <w:ind w:left="360"/>
        <w:rPr>
          <w:sz w:val="20"/>
        </w:rPr>
      </w:pPr>
      <w:r w:rsidRPr="00DD68D1">
        <w:rPr>
          <w:sz w:val="20"/>
        </w:rPr>
        <w:t>[Rule 62-297.310(5), F.A.C.]</w:t>
      </w:r>
    </w:p>
    <w:p w:rsidR="00D3504A" w:rsidRDefault="00D3504A" w:rsidP="00D3504A">
      <w:pPr>
        <w:widowControl w:val="0"/>
        <w:numPr>
          <w:ilvl w:val="0"/>
          <w:numId w:val="8"/>
        </w:numPr>
        <w:spacing w:after="120"/>
        <w:rPr>
          <w:sz w:val="20"/>
        </w:rPr>
      </w:pPr>
      <w:r w:rsidRPr="00A47357">
        <w:rPr>
          <w:sz w:val="20"/>
          <w:u w:val="single"/>
        </w:rPr>
        <w:t>Sampling Facilities</w:t>
      </w:r>
      <w:r w:rsidRPr="00A47357">
        <w:rPr>
          <w:sz w:val="20"/>
        </w:rPr>
        <w:t xml:space="preserve">:  The permittee shall install permanent stack sampling ports and provide sampling facilities that meet the requirements of Rule 62-297.310(6), F.A.C.  Sampling facilities include sampling ports, work platforms, </w:t>
      </w:r>
      <w:r w:rsidRPr="009645F5">
        <w:rPr>
          <w:sz w:val="20"/>
        </w:rPr>
        <w:t xml:space="preserve">access to work platforms, electrical power, and sampling equipment support.  All stack sampling facilities must also comply with all applicable Occupational Safety and Health Administration (OSHA) Safety and Health Standards described in 29 CFR Part 1910, Subparts D and E.  </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Permanent Test Facilities. The owner or operator of an emissions unit for which a compliance test, other than a visible emissions test, is required on at least an annual basis, shall install and maintain permanent stack sampling facilities.</w:t>
      </w:r>
    </w:p>
    <w:p w:rsidR="00D3504A"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Temporary Test Facilities. The owner or operator of an emissions unit that is not required to conduct </w:t>
      </w:r>
      <w:r>
        <w:rPr>
          <w:rFonts w:ascii="TimesNewRomanPSMT" w:hAnsi="TimesNewRomanPSMT" w:cs="TimesNewRomanPSMT"/>
          <w:sz w:val="20"/>
        </w:rPr>
        <w:t xml:space="preserve">a </w:t>
      </w:r>
      <w:r w:rsidRPr="00875F22">
        <w:rPr>
          <w:rFonts w:ascii="TimesNewRomanPSMT" w:hAnsi="TimesNewRomanPSMT" w:cs="TimesNewRomanPSMT"/>
          <w:sz w:val="20"/>
        </w:rPr>
        <w:t xml:space="preserve">compliance test on at least an annual basis may use permanent or temporary stack sampling facilities. </w:t>
      </w:r>
      <w:r>
        <w:rPr>
          <w:rFonts w:ascii="TimesNewRomanPSMT" w:hAnsi="TimesNewRomanPSMT" w:cs="TimesNewRomanPSMT"/>
          <w:sz w:val="20"/>
        </w:rPr>
        <w:t xml:space="preserve"> </w:t>
      </w:r>
      <w:r w:rsidRPr="00875F22">
        <w:rPr>
          <w:rFonts w:ascii="TimesNewRomanPSMT" w:hAnsi="TimesNewRomanPSMT" w:cs="TimesNewRomanPSMT"/>
          <w:sz w:val="20"/>
        </w:rPr>
        <w:t>If the owner</w:t>
      </w:r>
      <w:r>
        <w:rPr>
          <w:rFonts w:ascii="TimesNewRomanPSMT" w:hAnsi="TimesNewRomanPSMT" w:cs="TimesNewRomanPSMT"/>
          <w:sz w:val="20"/>
        </w:rPr>
        <w:t xml:space="preserve">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Ports.</w:t>
      </w:r>
    </w:p>
    <w:p w:rsidR="00D3504A" w:rsidRPr="00875F22" w:rsidRDefault="00D3504A" w:rsidP="00D3504A">
      <w:pPr>
        <w:widowControl w:val="0"/>
        <w:numPr>
          <w:ilvl w:val="0"/>
          <w:numId w:val="32"/>
        </w:numPr>
        <w:autoSpaceDE w:val="0"/>
        <w:autoSpaceDN w:val="0"/>
        <w:adjustRightInd w:val="0"/>
        <w:spacing w:after="120"/>
        <w:rPr>
          <w:sz w:val="20"/>
        </w:rPr>
      </w:pPr>
      <w:r w:rsidRPr="00875F22">
        <w:rPr>
          <w:sz w:val="20"/>
        </w:rPr>
        <w:t>All sampling ports shall have a minimum inside diameter of 3 inches.</w:t>
      </w:r>
    </w:p>
    <w:p w:rsidR="00D3504A" w:rsidRPr="00D8546A" w:rsidRDefault="00D3504A" w:rsidP="00D3504A">
      <w:pPr>
        <w:widowControl w:val="0"/>
        <w:numPr>
          <w:ilvl w:val="0"/>
          <w:numId w:val="32"/>
        </w:numPr>
        <w:autoSpaceDE w:val="0"/>
        <w:autoSpaceDN w:val="0"/>
        <w:adjustRightInd w:val="0"/>
        <w:spacing w:after="120"/>
        <w:rPr>
          <w:sz w:val="20"/>
        </w:rPr>
      </w:pPr>
      <w:r w:rsidRPr="00875F22">
        <w:rPr>
          <w:sz w:val="20"/>
        </w:rPr>
        <w:t>The ports</w:t>
      </w:r>
      <w:r w:rsidRPr="00D8546A">
        <w:rPr>
          <w:sz w:val="20"/>
        </w:rPr>
        <w:t xml:space="preserve"> shall be capable of being sealed when not in use.</w:t>
      </w:r>
    </w:p>
    <w:p w:rsidR="00D3504A" w:rsidRPr="00D8546A" w:rsidRDefault="00D3504A" w:rsidP="00D3504A">
      <w:pPr>
        <w:widowControl w:val="0"/>
        <w:numPr>
          <w:ilvl w:val="0"/>
          <w:numId w:val="32"/>
        </w:numPr>
        <w:autoSpaceDE w:val="0"/>
        <w:autoSpaceDN w:val="0"/>
        <w:adjustRightInd w:val="0"/>
        <w:spacing w:after="120"/>
        <w:rPr>
          <w:sz w:val="20"/>
        </w:rPr>
      </w:pPr>
      <w:r w:rsidRPr="00D8546A">
        <w:rPr>
          <w:sz w:val="20"/>
        </w:rPr>
        <w:t>The sampling ports shall be located in the stack at least 2 stack diameters or equivalent diameters downstream and at least 0.5 stack diameter or equivalent diameter upstream from any fan, bend, constriction or other flow disturbance.</w:t>
      </w:r>
    </w:p>
    <w:p w:rsidR="00D3504A" w:rsidRPr="00D8546A" w:rsidRDefault="00D3504A" w:rsidP="00D3504A">
      <w:pPr>
        <w:widowControl w:val="0"/>
        <w:numPr>
          <w:ilvl w:val="0"/>
          <w:numId w:val="32"/>
        </w:numPr>
        <w:autoSpaceDE w:val="0"/>
        <w:autoSpaceDN w:val="0"/>
        <w:adjustRightInd w:val="0"/>
        <w:spacing w:after="120"/>
        <w:rPr>
          <w:sz w:val="20"/>
        </w:rPr>
      </w:pPr>
      <w:r w:rsidRPr="00D8546A">
        <w:rPr>
          <w:sz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D3504A" w:rsidRDefault="00D3504A" w:rsidP="00D3504A">
      <w:pPr>
        <w:widowControl w:val="0"/>
        <w:numPr>
          <w:ilvl w:val="0"/>
          <w:numId w:val="32"/>
        </w:numPr>
        <w:autoSpaceDE w:val="0"/>
        <w:autoSpaceDN w:val="0"/>
        <w:adjustRightInd w:val="0"/>
        <w:spacing w:after="120"/>
        <w:rPr>
          <w:rFonts w:ascii="TimesNewRomanPSMT" w:hAnsi="TimesNewRomanPSMT" w:cs="TimesNewRomanPSMT"/>
          <w:sz w:val="20"/>
        </w:rPr>
      </w:pPr>
      <w:r w:rsidRPr="00D8546A">
        <w:rPr>
          <w:sz w:val="20"/>
        </w:rPr>
        <w:t xml:space="preserve">On rectangular ducts, the cross sectional area shall be divided into the number of equal areas in accordance with EPA </w:t>
      </w:r>
      <w:r>
        <w:rPr>
          <w:rFonts w:ascii="TimesNewRomanPSMT" w:hAnsi="TimesNewRomanPSMT" w:cs="TimesNewRomanPSMT"/>
          <w:sz w:val="20"/>
        </w:rPr>
        <w:t>Method 1. Sampling ports shall be provided which allow access to each sampling point. The ports shall be located so that the probe can be inserted perpendicular to the gas flow.</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Work Platforms.</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 xml:space="preserve">Minimum size of the working platform shall be 24 square feet in area. Platforms shall be at least 3 feet wide. </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On circular stacks with 2 sampling ports, the platform shall extend at least 110 degrees around the stack.</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On circular stacks with more than two sampling ports, the work platform shall extend 360 degrees around the stack.</w:t>
      </w:r>
    </w:p>
    <w:p w:rsidR="00D3504A" w:rsidRDefault="00D3504A" w:rsidP="00D3504A">
      <w:pPr>
        <w:widowControl w:val="0"/>
        <w:numPr>
          <w:ilvl w:val="0"/>
          <w:numId w:val="33"/>
        </w:numPr>
        <w:autoSpaceDE w:val="0"/>
        <w:autoSpaceDN w:val="0"/>
        <w:adjustRightInd w:val="0"/>
        <w:spacing w:after="120"/>
        <w:rPr>
          <w:rFonts w:ascii="TimesNewRomanPSMT" w:hAnsi="TimesNewRomanPSMT" w:cs="TimesNewRomanPSMT"/>
          <w:sz w:val="20"/>
        </w:rPr>
      </w:pPr>
      <w:r w:rsidRPr="00875F22">
        <w:rPr>
          <w:sz w:val="20"/>
        </w:rPr>
        <w:t>All platforms</w:t>
      </w:r>
      <w:r w:rsidRPr="00D8546A">
        <w:rPr>
          <w:sz w:val="20"/>
        </w:rPr>
        <w:t xml:space="preserve"> shall be equipped with an adequate safety rail (ropes are not acceptable), toe board, and hinged floor-opening</w:t>
      </w:r>
      <w:r>
        <w:rPr>
          <w:rFonts w:ascii="TimesNewRomanPSMT" w:hAnsi="TimesNewRomanPSMT" w:cs="TimesNewRomanPSMT"/>
          <w:sz w:val="20"/>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Access to Work Platform. </w:t>
      </w:r>
    </w:p>
    <w:p w:rsidR="00D3504A" w:rsidRPr="00875F22" w:rsidRDefault="00D3504A" w:rsidP="00D3504A">
      <w:pPr>
        <w:widowControl w:val="0"/>
        <w:numPr>
          <w:ilvl w:val="0"/>
          <w:numId w:val="3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Ladders to the work platform exceeding 15 feet in length shall have safety cages or fall arresters with a minimum of 3 compatible safety belts available for use by sampling personnel.</w:t>
      </w:r>
    </w:p>
    <w:p w:rsidR="00D3504A" w:rsidRPr="00875F22" w:rsidRDefault="00D3504A" w:rsidP="00D3504A">
      <w:pPr>
        <w:widowControl w:val="0"/>
        <w:numPr>
          <w:ilvl w:val="0"/>
          <w:numId w:val="3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Walkways over free-fall areas shall be equipped with safety rails and toe boards.</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Electrical Power.</w:t>
      </w:r>
    </w:p>
    <w:p w:rsidR="00D3504A" w:rsidRPr="00875F22" w:rsidRDefault="00D3504A" w:rsidP="00D3504A">
      <w:pPr>
        <w:widowControl w:val="0"/>
        <w:numPr>
          <w:ilvl w:val="0"/>
          <w:numId w:val="35"/>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A minimum of two 120-volt AC, 20-amp outlets shall be provided at the sampling platform within 20 feet of each sampling port.</w:t>
      </w:r>
    </w:p>
    <w:p w:rsidR="00D3504A" w:rsidRPr="00875F22" w:rsidRDefault="00D3504A" w:rsidP="00D3504A">
      <w:pPr>
        <w:widowControl w:val="0"/>
        <w:numPr>
          <w:ilvl w:val="0"/>
          <w:numId w:val="35"/>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If extension cords are used to provide the electrical power, they shall be kept on the plant’s property and be available immediately upon request by sampling personnel.</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Equipment Support.</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A three</w:t>
      </w:r>
      <w:r>
        <w:rPr>
          <w:rFonts w:ascii="TimesNewRomanPSMT" w:hAnsi="TimesNewRomanPSMT" w:cs="TimesNewRomanPSMT"/>
          <w:sz w:val="20"/>
        </w:rPr>
        <w:t>-quarter inch eyebolt and an angle bracket shall be attached directly above each port on vertical stacks and above each row of sampling ports on the sides of horizontal ducts.</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three-eighth inch bolt which protrudes 2 inches from the stack may be substituted for the required bracket. The bolt shall be located 15 and one-half inches above the centerline of the sampling port.</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complete monorail or dual rail arrangement may be substituted for the eyebolt and bracket.</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When the sample ports are located in the top of a horizontal duct, a frame shall be provided above the port to allow the sample probe to be secured during the test.</w:t>
      </w:r>
    </w:p>
    <w:p w:rsidR="00D3504A" w:rsidRPr="00DD68D1" w:rsidRDefault="00D3504A" w:rsidP="00D3504A">
      <w:pPr>
        <w:widowControl w:val="0"/>
        <w:spacing w:after="120"/>
        <w:ind w:left="360"/>
        <w:rPr>
          <w:sz w:val="20"/>
        </w:rPr>
      </w:pPr>
      <w:r w:rsidRPr="009645F5">
        <w:rPr>
          <w:sz w:val="20"/>
        </w:rPr>
        <w:t>[Rule 62-297.310(6), F.A.C.]</w:t>
      </w:r>
    </w:p>
    <w:p w:rsidR="00D3504A" w:rsidRDefault="00D3504A" w:rsidP="00D3504A">
      <w:pPr>
        <w:widowControl w:val="0"/>
        <w:numPr>
          <w:ilvl w:val="0"/>
          <w:numId w:val="8"/>
        </w:numPr>
        <w:spacing w:after="120"/>
        <w:rPr>
          <w:rFonts w:ascii="TimesNewRomanPSMT" w:hAnsi="TimesNewRomanPSMT" w:cs="TimesNewRomanPSMT"/>
          <w:sz w:val="20"/>
        </w:rPr>
      </w:pPr>
      <w:r w:rsidRPr="00F8570A">
        <w:rPr>
          <w:sz w:val="20"/>
          <w:u w:val="single"/>
        </w:rPr>
        <w:t>Frequency of Compliance Tests</w:t>
      </w:r>
      <w:r w:rsidRPr="002D4FF8">
        <w:rPr>
          <w:sz w:val="20"/>
        </w:rPr>
        <w:t xml:space="preserve">. </w:t>
      </w:r>
      <w:r>
        <w:rPr>
          <w:sz w:val="20"/>
        </w:rPr>
        <w:t xml:space="preserve"> </w:t>
      </w:r>
      <w:r w:rsidRPr="002D4FF8">
        <w:rPr>
          <w:sz w:val="20"/>
        </w:rPr>
        <w:t>The following provisions apply only to those emissions units that are subject to an</w:t>
      </w:r>
      <w:r>
        <w:rPr>
          <w:sz w:val="20"/>
        </w:rPr>
        <w:t xml:space="preserve"> </w:t>
      </w:r>
      <w:r>
        <w:rPr>
          <w:rFonts w:ascii="TimesNewRomanPSMT" w:hAnsi="TimesNewRomanPSMT" w:cs="TimesNewRomanPSMT"/>
          <w:sz w:val="20"/>
        </w:rPr>
        <w:t>emissions limiting standard for which compliance testing is required.</w:t>
      </w:r>
    </w:p>
    <w:p w:rsidR="00D3504A" w:rsidRPr="00875F22" w:rsidRDefault="00D3504A" w:rsidP="00D3504A">
      <w:pPr>
        <w:widowControl w:val="0"/>
        <w:numPr>
          <w:ilvl w:val="0"/>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General Compliance Testing.</w:t>
      </w:r>
    </w:p>
    <w:p w:rsidR="00D3504A" w:rsidRPr="00875F22"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3504A"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w:t>
      </w:r>
      <w:r>
        <w:rPr>
          <w:rFonts w:ascii="TimesNewRomanPSMT" w:hAnsi="TimesNewRomanPSMT" w:cs="TimesNewRomanPSMT"/>
          <w:sz w:val="20"/>
        </w:rPr>
        <w:t xml:space="preserve"> be required in any federal fiscal year in which a fossil fuel steam generator does not burn liquid and/or solid fuel for more than 400 hours other than during startup.</w:t>
      </w:r>
    </w:p>
    <w:p w:rsidR="00D3504A"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3504A" w:rsidRDefault="00D3504A" w:rsidP="00D3504A">
      <w:pPr>
        <w:widowControl w:val="0"/>
        <w:numPr>
          <w:ilvl w:val="0"/>
          <w:numId w:val="38"/>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Did not operate; or</w:t>
      </w:r>
    </w:p>
    <w:p w:rsidR="00D3504A" w:rsidRDefault="00D3504A" w:rsidP="00D3504A">
      <w:pPr>
        <w:widowControl w:val="0"/>
        <w:numPr>
          <w:ilvl w:val="0"/>
          <w:numId w:val="38"/>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In the case of a fuel burning emissions unit, burned liquid and/or solid fuel for a total of no more than 400 hours,</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During each federal fiscal year (October 1 – September 30), unless otherwise specified by rule, order, or permit, the owner or operator of each emissions unit shall have a formal compliance test conducted for:</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Visible emissions, if there is an applicable standard;</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c. Each NESHAP pollutant, if there is an applicable emission standard.</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 annual compliance test for particulate matter emissions shall not be required for any fuel burning emissions unit that, in a federal fiscal year, does not burn liquid and/or solid fuel, other than during startup, for a total of more than 400 hours.</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Any combustion turbine that does not operate for more than 400 hours per year shall conduct a visible emissions compliance test once per each five-year period, coinciding with the term of its air operation permit.</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w:t>
      </w:r>
    </w:p>
    <w:p w:rsidR="00D3504A" w:rsidRPr="00846DFF" w:rsidRDefault="00D3504A" w:rsidP="00D3504A">
      <w:pPr>
        <w:widowControl w:val="0"/>
        <w:numPr>
          <w:ilvl w:val="0"/>
          <w:numId w:val="40"/>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3504A" w:rsidRDefault="00D3504A" w:rsidP="00D3504A">
      <w:pPr>
        <w:widowControl w:val="0"/>
        <w:numPr>
          <w:ilvl w:val="0"/>
          <w:numId w:val="40"/>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Waiver of Compliance Test Requirements.  If the owner or operator of an emissions unit that is subject to a compliance test requirement demonstrates to the Department, pursuant to the procedure established in Rule 62-297.620, F.A.C., that the</w:t>
      </w:r>
      <w:r>
        <w:rPr>
          <w:rFonts w:ascii="TimesNewRomanPSMT" w:hAnsi="TimesNewRomanPSMT" w:cs="TimesNewRomanPSMT"/>
          <w:sz w:val="20"/>
        </w:rPr>
        <w:t xml:space="preserv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D3504A" w:rsidRPr="00DD68D1" w:rsidRDefault="00D3504A" w:rsidP="00D3504A">
      <w:pPr>
        <w:widowControl w:val="0"/>
        <w:autoSpaceDE w:val="0"/>
        <w:autoSpaceDN w:val="0"/>
        <w:adjustRightInd w:val="0"/>
        <w:spacing w:after="120"/>
        <w:ind w:left="360"/>
        <w:rPr>
          <w:sz w:val="20"/>
        </w:rPr>
      </w:pPr>
      <w:r w:rsidRPr="00DD68D1">
        <w:rPr>
          <w:sz w:val="20"/>
        </w:rPr>
        <w:t>[Rule 62-297.310(7),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D3504A">
      <w:pPr>
        <w:widowControl w:val="0"/>
        <w:numPr>
          <w:ilvl w:val="0"/>
          <w:numId w:val="8"/>
        </w:numPr>
        <w:spacing w:after="120"/>
        <w:rPr>
          <w:sz w:val="20"/>
        </w:rPr>
      </w:pPr>
      <w:r w:rsidRPr="001C52EE">
        <w:rPr>
          <w:sz w:val="20"/>
          <w:u w:val="single"/>
        </w:rPr>
        <w:t>Test Reports</w:t>
      </w:r>
      <w:r>
        <w:rPr>
          <w:sz w:val="20"/>
          <w:u w:val="single"/>
        </w:rPr>
        <w:t>:</w:t>
      </w:r>
    </w:p>
    <w:p w:rsidR="00D3504A" w:rsidRDefault="00D3504A" w:rsidP="00D3504A">
      <w:pPr>
        <w:widowControl w:val="0"/>
        <w:numPr>
          <w:ilvl w:val="0"/>
          <w:numId w:val="41"/>
        </w:numPr>
        <w:autoSpaceDE w:val="0"/>
        <w:autoSpaceDN w:val="0"/>
        <w:adjustRightInd w:val="0"/>
        <w:spacing w:after="120"/>
        <w:rPr>
          <w:sz w:val="20"/>
        </w:rPr>
      </w:pPr>
      <w:r>
        <w:rPr>
          <w:sz w:val="20"/>
        </w:rPr>
        <w:t>The owner or operator of an emissions unit for which a compliance test is required shall file a report with the Department on the results of each such test.</w:t>
      </w:r>
    </w:p>
    <w:p w:rsidR="00D3504A" w:rsidRDefault="00D3504A" w:rsidP="00D3504A">
      <w:pPr>
        <w:widowControl w:val="0"/>
        <w:numPr>
          <w:ilvl w:val="0"/>
          <w:numId w:val="41"/>
        </w:numPr>
        <w:autoSpaceDE w:val="0"/>
        <w:autoSpaceDN w:val="0"/>
        <w:adjustRightInd w:val="0"/>
        <w:spacing w:after="120"/>
        <w:rPr>
          <w:sz w:val="20"/>
        </w:rPr>
      </w:pPr>
      <w:r>
        <w:rPr>
          <w:sz w:val="20"/>
        </w:rPr>
        <w:t>The required test report shall be filed with the Department as soon as practical but no later than 45 days after the last sampling run of each test is completed.</w:t>
      </w:r>
    </w:p>
    <w:p w:rsidR="00D3504A" w:rsidRDefault="00D3504A" w:rsidP="00D3504A">
      <w:pPr>
        <w:widowControl w:val="0"/>
        <w:numPr>
          <w:ilvl w:val="0"/>
          <w:numId w:val="41"/>
        </w:numPr>
        <w:autoSpaceDE w:val="0"/>
        <w:autoSpaceDN w:val="0"/>
        <w:adjustRightInd w:val="0"/>
        <w:spacing w:after="120"/>
        <w:rPr>
          <w:sz w:val="20"/>
        </w:rPr>
      </w:pPr>
      <w:r>
        <w:rPr>
          <w:sz w:val="20"/>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D3504A" w:rsidRDefault="00D3504A" w:rsidP="00D3504A">
      <w:pPr>
        <w:widowControl w:val="0"/>
        <w:numPr>
          <w:ilvl w:val="0"/>
          <w:numId w:val="42"/>
        </w:numPr>
        <w:spacing w:after="100"/>
        <w:rPr>
          <w:sz w:val="20"/>
        </w:rPr>
      </w:pPr>
      <w:r>
        <w:rPr>
          <w:sz w:val="20"/>
        </w:rPr>
        <w:t>The type, location, and designation of the emissions unit tested.</w:t>
      </w:r>
    </w:p>
    <w:p w:rsidR="00D3504A" w:rsidRDefault="00D3504A" w:rsidP="00D3504A">
      <w:pPr>
        <w:widowControl w:val="0"/>
        <w:numPr>
          <w:ilvl w:val="0"/>
          <w:numId w:val="42"/>
        </w:numPr>
        <w:spacing w:after="100"/>
        <w:rPr>
          <w:sz w:val="20"/>
        </w:rPr>
      </w:pPr>
      <w:r>
        <w:rPr>
          <w:sz w:val="20"/>
        </w:rPr>
        <w:t>The facility at which the emissions unit is located.</w:t>
      </w:r>
    </w:p>
    <w:p w:rsidR="00D3504A" w:rsidRDefault="00D3504A" w:rsidP="00D3504A">
      <w:pPr>
        <w:widowControl w:val="0"/>
        <w:numPr>
          <w:ilvl w:val="0"/>
          <w:numId w:val="42"/>
        </w:numPr>
        <w:spacing w:after="100"/>
        <w:rPr>
          <w:sz w:val="20"/>
        </w:rPr>
      </w:pPr>
      <w:r>
        <w:rPr>
          <w:sz w:val="20"/>
        </w:rPr>
        <w:t>The owner or operator of the emissions unit.</w:t>
      </w:r>
    </w:p>
    <w:p w:rsidR="00D3504A" w:rsidRDefault="00D3504A" w:rsidP="00D3504A">
      <w:pPr>
        <w:widowControl w:val="0"/>
        <w:numPr>
          <w:ilvl w:val="0"/>
          <w:numId w:val="42"/>
        </w:numPr>
        <w:spacing w:after="100"/>
        <w:rPr>
          <w:sz w:val="20"/>
        </w:rPr>
      </w:pPr>
      <w:r>
        <w:rPr>
          <w:sz w:val="20"/>
        </w:rPr>
        <w:t>The normal type and amount of fuels used and materials processed, and the types and amounts of fuels used and material processed during each test run.</w:t>
      </w:r>
    </w:p>
    <w:p w:rsidR="00D3504A" w:rsidRDefault="00D3504A" w:rsidP="00D3504A">
      <w:pPr>
        <w:widowControl w:val="0"/>
        <w:numPr>
          <w:ilvl w:val="0"/>
          <w:numId w:val="42"/>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D3504A" w:rsidRDefault="00D3504A" w:rsidP="00D3504A">
      <w:pPr>
        <w:widowControl w:val="0"/>
        <w:numPr>
          <w:ilvl w:val="0"/>
          <w:numId w:val="42"/>
        </w:numPr>
        <w:spacing w:after="100"/>
        <w:rPr>
          <w:sz w:val="20"/>
        </w:rPr>
      </w:pPr>
      <w:r>
        <w:rPr>
          <w:sz w:val="20"/>
        </w:rPr>
        <w:t>The type of air pollution control devices installed on the emissions unit, their general condition, their normal operating parameters (pressure drops, total operating current and GPM scrubber water), and their operating parameters during each test run.</w:t>
      </w:r>
    </w:p>
    <w:p w:rsidR="00D3504A" w:rsidRDefault="00D3504A" w:rsidP="00D3504A">
      <w:pPr>
        <w:widowControl w:val="0"/>
        <w:numPr>
          <w:ilvl w:val="0"/>
          <w:numId w:val="42"/>
        </w:numPr>
        <w:spacing w:after="100"/>
        <w:rPr>
          <w:sz w:val="20"/>
        </w:rPr>
      </w:pPr>
      <w:r>
        <w:rPr>
          <w:sz w:val="20"/>
        </w:rPr>
        <w:t>A sketch of the duct within 8 stack diameters upstream and 2 stack diameters downstream of the sampling ports, including the distance to any upstream and downstream bends or other flow disturbances.</w:t>
      </w:r>
    </w:p>
    <w:p w:rsidR="00D3504A" w:rsidRDefault="00D3504A" w:rsidP="00D3504A">
      <w:pPr>
        <w:widowControl w:val="0"/>
        <w:numPr>
          <w:ilvl w:val="0"/>
          <w:numId w:val="42"/>
        </w:numPr>
        <w:spacing w:after="100"/>
        <w:rPr>
          <w:sz w:val="20"/>
        </w:rPr>
      </w:pPr>
      <w:r>
        <w:rPr>
          <w:sz w:val="20"/>
        </w:rPr>
        <w:t>The date, starting time and duration of each sampling run.</w:t>
      </w:r>
    </w:p>
    <w:p w:rsidR="00D3504A" w:rsidRDefault="00D3504A" w:rsidP="00D3504A">
      <w:pPr>
        <w:widowControl w:val="0"/>
        <w:numPr>
          <w:ilvl w:val="0"/>
          <w:numId w:val="42"/>
        </w:numPr>
        <w:spacing w:after="100"/>
        <w:rPr>
          <w:sz w:val="20"/>
        </w:rPr>
      </w:pPr>
      <w:r>
        <w:rPr>
          <w:sz w:val="20"/>
        </w:rPr>
        <w:t>The test procedures used, including any alternative procedures authorized pursuant to Rule 62-297.620, F.A.C.   Where optional procedures are authorized in this chapter, indicate which option was used.</w:t>
      </w:r>
    </w:p>
    <w:p w:rsidR="00D3504A" w:rsidRDefault="00D3504A" w:rsidP="00D3504A">
      <w:pPr>
        <w:widowControl w:val="0"/>
        <w:numPr>
          <w:ilvl w:val="0"/>
          <w:numId w:val="42"/>
        </w:numPr>
        <w:spacing w:after="100"/>
        <w:rPr>
          <w:sz w:val="20"/>
        </w:rPr>
      </w:pPr>
      <w:r>
        <w:rPr>
          <w:sz w:val="20"/>
        </w:rPr>
        <w:t>The number of points sampled and configuration and location of the sampling plane.</w:t>
      </w:r>
    </w:p>
    <w:p w:rsidR="00D3504A" w:rsidRDefault="00D3504A" w:rsidP="00D3504A">
      <w:pPr>
        <w:widowControl w:val="0"/>
        <w:numPr>
          <w:ilvl w:val="0"/>
          <w:numId w:val="42"/>
        </w:numPr>
        <w:spacing w:after="100"/>
        <w:rPr>
          <w:sz w:val="20"/>
        </w:rPr>
      </w:pPr>
      <w:r>
        <w:rPr>
          <w:sz w:val="20"/>
        </w:rPr>
        <w:t>For each sampling point for each run, the dry gas meter reading, velocity head, pressure drop across the stack, temperatures, average meter temperatures and sample time per point.</w:t>
      </w:r>
    </w:p>
    <w:p w:rsidR="00D3504A" w:rsidRDefault="00D3504A" w:rsidP="00D3504A">
      <w:pPr>
        <w:widowControl w:val="0"/>
        <w:numPr>
          <w:ilvl w:val="0"/>
          <w:numId w:val="42"/>
        </w:numPr>
        <w:spacing w:after="100"/>
        <w:rPr>
          <w:sz w:val="20"/>
        </w:rPr>
      </w:pPr>
      <w:r>
        <w:rPr>
          <w:sz w:val="20"/>
        </w:rPr>
        <w:t>The type, manufacturer and configuration of the sampling equipment used.</w:t>
      </w:r>
    </w:p>
    <w:p w:rsidR="00D3504A" w:rsidRDefault="00D3504A" w:rsidP="00D3504A">
      <w:pPr>
        <w:widowControl w:val="0"/>
        <w:numPr>
          <w:ilvl w:val="0"/>
          <w:numId w:val="42"/>
        </w:numPr>
        <w:spacing w:after="100"/>
        <w:rPr>
          <w:sz w:val="20"/>
        </w:rPr>
      </w:pPr>
      <w:r>
        <w:rPr>
          <w:sz w:val="20"/>
        </w:rPr>
        <w:t>Data related to the required calibration of the test equipment.</w:t>
      </w:r>
    </w:p>
    <w:p w:rsidR="00D3504A" w:rsidRDefault="00D3504A" w:rsidP="00D3504A">
      <w:pPr>
        <w:widowControl w:val="0"/>
        <w:numPr>
          <w:ilvl w:val="0"/>
          <w:numId w:val="42"/>
        </w:numPr>
        <w:spacing w:after="100"/>
        <w:rPr>
          <w:sz w:val="20"/>
        </w:rPr>
      </w:pPr>
      <w:r>
        <w:rPr>
          <w:sz w:val="20"/>
        </w:rPr>
        <w:t>Data on the identification, processing and weights of all filters used.</w:t>
      </w:r>
    </w:p>
    <w:p w:rsidR="00D3504A" w:rsidRDefault="00D3504A" w:rsidP="00D3504A">
      <w:pPr>
        <w:widowControl w:val="0"/>
        <w:numPr>
          <w:ilvl w:val="0"/>
          <w:numId w:val="42"/>
        </w:numPr>
        <w:spacing w:after="100"/>
        <w:rPr>
          <w:sz w:val="20"/>
        </w:rPr>
      </w:pPr>
      <w:r>
        <w:rPr>
          <w:sz w:val="20"/>
        </w:rPr>
        <w:t>Data on the types and amounts of any chemical solutions used.</w:t>
      </w:r>
    </w:p>
    <w:p w:rsidR="00D3504A" w:rsidRDefault="00D3504A" w:rsidP="00D3504A">
      <w:pPr>
        <w:widowControl w:val="0"/>
        <w:numPr>
          <w:ilvl w:val="0"/>
          <w:numId w:val="42"/>
        </w:numPr>
        <w:spacing w:after="100"/>
        <w:rPr>
          <w:sz w:val="20"/>
        </w:rPr>
      </w:pPr>
      <w:r>
        <w:rPr>
          <w:sz w:val="20"/>
        </w:rPr>
        <w:t>Data on the amount of pollutant collected from each sampling probe, the filters, and the impingers, are reported separately for the compliance test.</w:t>
      </w:r>
    </w:p>
    <w:p w:rsidR="00D3504A" w:rsidRDefault="00D3504A" w:rsidP="00D3504A">
      <w:pPr>
        <w:widowControl w:val="0"/>
        <w:numPr>
          <w:ilvl w:val="0"/>
          <w:numId w:val="42"/>
        </w:numPr>
        <w:spacing w:after="100"/>
        <w:rPr>
          <w:sz w:val="20"/>
        </w:rPr>
      </w:pPr>
      <w:r>
        <w:rPr>
          <w:sz w:val="20"/>
        </w:rPr>
        <w:t>The names of individuals who furnished the process variable data, conducted the test, analyzed the samples and prepared the report.</w:t>
      </w:r>
    </w:p>
    <w:p w:rsidR="00D3504A" w:rsidRDefault="00D3504A" w:rsidP="00D3504A">
      <w:pPr>
        <w:widowControl w:val="0"/>
        <w:numPr>
          <w:ilvl w:val="0"/>
          <w:numId w:val="42"/>
        </w:numPr>
        <w:spacing w:after="100"/>
        <w:rPr>
          <w:sz w:val="20"/>
        </w:rPr>
      </w:pPr>
      <w:r>
        <w:rPr>
          <w:sz w:val="20"/>
        </w:rPr>
        <w:t>All measured and calculated data required to be determined by each applicable test procedure for each run.</w:t>
      </w:r>
    </w:p>
    <w:p w:rsidR="00D3504A" w:rsidRDefault="00D3504A" w:rsidP="00D3504A">
      <w:pPr>
        <w:widowControl w:val="0"/>
        <w:numPr>
          <w:ilvl w:val="0"/>
          <w:numId w:val="42"/>
        </w:numPr>
        <w:spacing w:after="100"/>
        <w:rPr>
          <w:sz w:val="20"/>
        </w:rPr>
      </w:pPr>
      <w:r>
        <w:rPr>
          <w:sz w:val="20"/>
        </w:rPr>
        <w:t>The detailed calculations for one run that relate the collected data to the calculated emission rate.</w:t>
      </w:r>
    </w:p>
    <w:p w:rsidR="00D3504A" w:rsidRDefault="00D3504A" w:rsidP="00D3504A">
      <w:pPr>
        <w:widowControl w:val="0"/>
        <w:numPr>
          <w:ilvl w:val="0"/>
          <w:numId w:val="42"/>
        </w:numPr>
        <w:spacing w:after="100"/>
        <w:rPr>
          <w:sz w:val="20"/>
        </w:rPr>
      </w:pPr>
      <w:r>
        <w:rPr>
          <w:sz w:val="20"/>
        </w:rPr>
        <w:t>The applicable emission standard and the resulting maximum allowable emission rate for the emissions unit plus the test result in the same form and unit of measure.</w:t>
      </w:r>
    </w:p>
    <w:p w:rsidR="00D3504A" w:rsidRDefault="00D3504A" w:rsidP="00D3504A">
      <w:pPr>
        <w:pStyle w:val="BodyTextIndent"/>
        <w:widowControl w:val="0"/>
        <w:numPr>
          <w:ilvl w:val="0"/>
          <w:numId w:val="42"/>
        </w:numPr>
        <w:rPr>
          <w:sz w:val="20"/>
        </w:rPr>
      </w:pPr>
      <w:r w:rsidRPr="0021206A">
        <w:rPr>
          <w:sz w:val="20"/>
        </w:rPr>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D3504A" w:rsidRDefault="00D3504A" w:rsidP="00D3504A">
      <w:pPr>
        <w:pStyle w:val="BodyTextIndent"/>
        <w:widowControl w:val="0"/>
        <w:numPr>
          <w:ilvl w:val="0"/>
          <w:numId w:val="0"/>
        </w:numPr>
        <w:ind w:left="360"/>
        <w:rPr>
          <w:sz w:val="20"/>
        </w:rPr>
      </w:pPr>
      <w:r w:rsidRPr="00DD68D1">
        <w:rPr>
          <w:sz w:val="20"/>
        </w:rPr>
        <w:t>[Rule 62-297.310(8), F.A.C.]</w:t>
      </w:r>
    </w:p>
    <w:p w:rsidR="00D3504A" w:rsidRPr="0059735D" w:rsidRDefault="00D3504A" w:rsidP="00D3504A">
      <w:pPr>
        <w:pStyle w:val="BodyTextIndent"/>
        <w:widowControl w:val="0"/>
        <w:numPr>
          <w:ilvl w:val="0"/>
          <w:numId w:val="0"/>
        </w:numPr>
        <w:rPr>
          <w:b/>
          <w:sz w:val="20"/>
        </w:rPr>
      </w:pPr>
      <w:r w:rsidRPr="0059735D">
        <w:rPr>
          <w:b/>
          <w:sz w:val="20"/>
        </w:rPr>
        <w:t>MISCELLANEOUS</w:t>
      </w:r>
    </w:p>
    <w:p w:rsidR="00D3504A" w:rsidRDefault="00D3504A" w:rsidP="00D3504A">
      <w:pPr>
        <w:widowControl w:val="0"/>
        <w:numPr>
          <w:ilvl w:val="0"/>
          <w:numId w:val="8"/>
        </w:numPr>
        <w:spacing w:after="120"/>
        <w:rPr>
          <w:sz w:val="20"/>
        </w:rPr>
      </w:pPr>
      <w:r>
        <w:rPr>
          <w:sz w:val="20"/>
          <w:u w:val="single"/>
        </w:rPr>
        <w:t>S</w:t>
      </w:r>
      <w:r w:rsidRPr="00AF0E2E">
        <w:rPr>
          <w:sz w:val="20"/>
          <w:u w:val="single"/>
        </w:rPr>
        <w:t>t</w:t>
      </w:r>
      <w:r>
        <w:rPr>
          <w:sz w:val="20"/>
          <w:u w:val="single"/>
        </w:rPr>
        <w:t>a</w:t>
      </w:r>
      <w:r w:rsidRPr="00AF0E2E">
        <w:rPr>
          <w:sz w:val="20"/>
          <w:u w:val="single"/>
        </w:rPr>
        <w:t>ck and Duct</w:t>
      </w:r>
      <w:r>
        <w:rPr>
          <w:sz w:val="20"/>
        </w:rPr>
        <w:t xml:space="preserve">:  </w:t>
      </w:r>
      <w:r w:rsidRPr="00AF0E2E">
        <w:rPr>
          <w:sz w:val="20"/>
        </w:rPr>
        <w:t>The</w:t>
      </w:r>
      <w:r w:rsidRPr="00AF0E2E">
        <w:rPr>
          <w:rFonts w:ascii="TimesNewRomanPSMT" w:hAnsi="TimesNewRomanPSMT" w:cs="TimesNewRomanPSMT"/>
          <w:sz w:val="20"/>
        </w:rPr>
        <w:t xml:space="preserve"> terms stack and duct are used interchangeably in this rule.  </w:t>
      </w:r>
      <w:r w:rsidRPr="00AF0E2E">
        <w:rPr>
          <w:sz w:val="20"/>
        </w:rPr>
        <w:t>[Rule 62-297.310(9), F.A.C.]</w:t>
      </w:r>
    </w:p>
    <w:sectPr w:rsidR="00D3504A" w:rsidSect="004E4708">
      <w:headerReference w:type="even" r:id="rId29"/>
      <w:headerReference w:type="default" r:id="rId30"/>
      <w:footerReference w:type="default" r:id="rId31"/>
      <w:headerReference w:type="first" r:id="rId32"/>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AF6" w:rsidRDefault="00B32AF6">
      <w:r>
        <w:separator/>
      </w:r>
    </w:p>
  </w:endnote>
  <w:endnote w:type="continuationSeparator" w:id="0">
    <w:p w:rsidR="00B32AF6" w:rsidRDefault="00B3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FF8" w:rsidRDefault="00D15F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505" w:rsidRPr="00046505" w:rsidRDefault="00046505" w:rsidP="00046505">
    <w:pPr>
      <w:pBdr>
        <w:top w:val="single" w:sz="6" w:space="1" w:color="auto"/>
      </w:pBdr>
      <w:tabs>
        <w:tab w:val="right" w:pos="10080"/>
      </w:tabs>
      <w:spacing w:before="240"/>
      <w:rPr>
        <w:sz w:val="20"/>
        <w:highlight w:val="yellow"/>
      </w:rPr>
    </w:pPr>
    <w:r w:rsidRPr="00046505">
      <w:rPr>
        <w:sz w:val="20"/>
      </w:rPr>
      <w:t>Argos Cement, LLC</w:t>
    </w:r>
    <w:r w:rsidRPr="00046505">
      <w:rPr>
        <w:sz w:val="20"/>
      </w:rPr>
      <w:tab/>
      <w:t>Project No. 0010087-053-AC (PSD-FL-228F and PSD-FL-350D)</w:t>
    </w:r>
  </w:p>
  <w:p w:rsidR="00046505" w:rsidRPr="00046505" w:rsidRDefault="00046505" w:rsidP="00046505">
    <w:pPr>
      <w:pBdr>
        <w:top w:val="single" w:sz="6" w:space="1" w:color="auto"/>
      </w:pBdr>
      <w:tabs>
        <w:tab w:val="right" w:pos="10080"/>
      </w:tabs>
      <w:rPr>
        <w:sz w:val="20"/>
      </w:rPr>
    </w:pPr>
    <w:r w:rsidRPr="00046505">
      <w:rPr>
        <w:sz w:val="20"/>
      </w:rPr>
      <w:t>Argos Newberry Cement Plant</w:t>
    </w:r>
    <w:r w:rsidRPr="00046505">
      <w:rPr>
        <w:sz w:val="20"/>
      </w:rPr>
      <w:tab/>
      <w:t>Kiln Lines 1 and 2 ESP Conversion Project</w:t>
    </w:r>
  </w:p>
  <w:p w:rsidR="00DC4D02" w:rsidRPr="002258EB" w:rsidRDefault="00DC4D02" w:rsidP="009065A6">
    <w:pPr>
      <w:pStyle w:val="Footer"/>
      <w:tabs>
        <w:tab w:val="clear" w:pos="4320"/>
        <w:tab w:val="clear" w:pos="8640"/>
        <w:tab w:val="left" w:pos="7056"/>
      </w:tabs>
      <w:jc w:val="center"/>
      <w:rPr>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FF8" w:rsidRDefault="00D15FF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505" w:rsidRPr="00046505" w:rsidRDefault="00046505" w:rsidP="00046505">
    <w:pPr>
      <w:pBdr>
        <w:top w:val="single" w:sz="6" w:space="1" w:color="auto"/>
      </w:pBdr>
      <w:tabs>
        <w:tab w:val="right" w:pos="10080"/>
      </w:tabs>
      <w:spacing w:before="240"/>
      <w:rPr>
        <w:sz w:val="20"/>
        <w:highlight w:val="yellow"/>
      </w:rPr>
    </w:pPr>
    <w:r w:rsidRPr="00046505">
      <w:rPr>
        <w:sz w:val="20"/>
      </w:rPr>
      <w:t>Argos Cement, LLC</w:t>
    </w:r>
    <w:r w:rsidRPr="00046505">
      <w:rPr>
        <w:sz w:val="20"/>
      </w:rPr>
      <w:tab/>
      <w:t>Project No. 0010087-053-AC (PSD-FL-228F and PSD-FL-350D)</w:t>
    </w:r>
  </w:p>
  <w:p w:rsidR="00046505" w:rsidRPr="00046505" w:rsidRDefault="00046505" w:rsidP="00046505">
    <w:pPr>
      <w:pBdr>
        <w:top w:val="single" w:sz="6" w:space="1" w:color="auto"/>
      </w:pBdr>
      <w:tabs>
        <w:tab w:val="right" w:pos="10080"/>
      </w:tabs>
      <w:rPr>
        <w:sz w:val="20"/>
      </w:rPr>
    </w:pPr>
    <w:r w:rsidRPr="00046505">
      <w:rPr>
        <w:sz w:val="20"/>
      </w:rPr>
      <w:t>Argos Newberry Cement Plant</w:t>
    </w:r>
    <w:r w:rsidRPr="00046505">
      <w:rPr>
        <w:sz w:val="20"/>
      </w:rPr>
      <w:tab/>
      <w:t>Kiln Lines 1 and 2 ESP Conversion Project</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8E4107">
      <w:rPr>
        <w:noProof/>
        <w:sz w:val="20"/>
      </w:rPr>
      <w:t>1</w:t>
    </w:r>
    <w:r w:rsidR="00875D31" w:rsidRPr="009065A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505" w:rsidRPr="00046505" w:rsidRDefault="00046505" w:rsidP="00046505">
    <w:pPr>
      <w:pBdr>
        <w:top w:val="single" w:sz="6" w:space="1" w:color="auto"/>
      </w:pBdr>
      <w:tabs>
        <w:tab w:val="right" w:pos="10080"/>
      </w:tabs>
      <w:spacing w:before="240"/>
      <w:rPr>
        <w:sz w:val="20"/>
        <w:highlight w:val="yellow"/>
      </w:rPr>
    </w:pPr>
    <w:r w:rsidRPr="00046505">
      <w:rPr>
        <w:sz w:val="20"/>
      </w:rPr>
      <w:t>Argos Cement, LLC</w:t>
    </w:r>
    <w:r w:rsidRPr="00046505">
      <w:rPr>
        <w:sz w:val="20"/>
      </w:rPr>
      <w:tab/>
      <w:t>Project No. 0010087-053-AC (PSD-FL-228F and PSD-FL-350D)</w:t>
    </w:r>
  </w:p>
  <w:p w:rsidR="00046505" w:rsidRPr="00046505" w:rsidRDefault="00046505" w:rsidP="00046505">
    <w:pPr>
      <w:pBdr>
        <w:top w:val="single" w:sz="6" w:space="1" w:color="auto"/>
      </w:pBdr>
      <w:tabs>
        <w:tab w:val="right" w:pos="10080"/>
      </w:tabs>
      <w:rPr>
        <w:sz w:val="20"/>
      </w:rPr>
    </w:pPr>
    <w:r w:rsidRPr="00046505">
      <w:rPr>
        <w:sz w:val="20"/>
      </w:rPr>
      <w:t>Argos Newberry Cement Plant</w:t>
    </w:r>
    <w:r w:rsidRPr="00046505">
      <w:rPr>
        <w:sz w:val="20"/>
      </w:rPr>
      <w:tab/>
      <w:t>Kiln Lines 1 and 2 ESP Conversion Project</w:t>
    </w:r>
  </w:p>
  <w:p w:rsidR="004E4708" w:rsidRPr="009065A6" w:rsidRDefault="004E4708">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8E4107">
      <w:rPr>
        <w:noProof/>
        <w:sz w:val="20"/>
      </w:rPr>
      <w:t>2</w:t>
    </w:r>
    <w:r w:rsidRPr="009065A6">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505" w:rsidRPr="00046505" w:rsidRDefault="00046505" w:rsidP="00046505">
    <w:pPr>
      <w:pBdr>
        <w:top w:val="single" w:sz="6" w:space="1" w:color="auto"/>
      </w:pBdr>
      <w:tabs>
        <w:tab w:val="right" w:pos="10080"/>
      </w:tabs>
      <w:spacing w:before="240"/>
      <w:rPr>
        <w:sz w:val="20"/>
        <w:highlight w:val="yellow"/>
      </w:rPr>
    </w:pPr>
    <w:r w:rsidRPr="00046505">
      <w:rPr>
        <w:sz w:val="20"/>
      </w:rPr>
      <w:t>Argos Cement, LLC</w:t>
    </w:r>
    <w:r w:rsidRPr="00046505">
      <w:rPr>
        <w:sz w:val="20"/>
      </w:rPr>
      <w:tab/>
      <w:t>Project No. 0010087-053-AC (PSD-FL-228F and PSD-FL-350D)</w:t>
    </w:r>
  </w:p>
  <w:p w:rsidR="00046505" w:rsidRPr="00046505" w:rsidRDefault="00046505" w:rsidP="00046505">
    <w:pPr>
      <w:pBdr>
        <w:top w:val="single" w:sz="6" w:space="1" w:color="auto"/>
      </w:pBdr>
      <w:tabs>
        <w:tab w:val="right" w:pos="10080"/>
      </w:tabs>
      <w:rPr>
        <w:sz w:val="20"/>
      </w:rPr>
    </w:pPr>
    <w:r w:rsidRPr="00046505">
      <w:rPr>
        <w:sz w:val="20"/>
      </w:rPr>
      <w:t>Argos Newberry Cement Plant</w:t>
    </w:r>
    <w:r w:rsidRPr="00046505">
      <w:rPr>
        <w:sz w:val="20"/>
      </w:rPr>
      <w:tab/>
      <w:t>Kiln Lines 1 and 2 ESP Conversion Project</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8E4107">
      <w:rPr>
        <w:noProof/>
        <w:sz w:val="20"/>
      </w:rPr>
      <w:t>2</w:t>
    </w:r>
    <w:r w:rsidR="00875D31" w:rsidRPr="009065A6">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505" w:rsidRPr="007F56CE" w:rsidRDefault="00046505" w:rsidP="00046505">
    <w:pPr>
      <w:pBdr>
        <w:top w:val="single" w:sz="6" w:space="1" w:color="auto"/>
      </w:pBdr>
      <w:tabs>
        <w:tab w:val="right" w:pos="10080"/>
      </w:tabs>
      <w:spacing w:before="240"/>
      <w:rPr>
        <w:sz w:val="20"/>
        <w:highlight w:val="yellow"/>
      </w:rPr>
    </w:pPr>
    <w:r w:rsidRPr="007F56CE">
      <w:rPr>
        <w:sz w:val="20"/>
      </w:rPr>
      <w:t>Argos Cement, LLC</w:t>
    </w:r>
    <w:r w:rsidRPr="007F56CE">
      <w:rPr>
        <w:sz w:val="20"/>
      </w:rPr>
      <w:tab/>
      <w:t>Project No. 0010087-053-AC (PSD-FL-228F and PSD-FL-350D)</w:t>
    </w:r>
  </w:p>
  <w:p w:rsidR="00046505" w:rsidRPr="007F56CE" w:rsidRDefault="00046505" w:rsidP="00046505">
    <w:pPr>
      <w:pBdr>
        <w:top w:val="single" w:sz="6" w:space="1" w:color="auto"/>
      </w:pBdr>
      <w:tabs>
        <w:tab w:val="right" w:pos="10080"/>
      </w:tabs>
      <w:rPr>
        <w:sz w:val="20"/>
      </w:rPr>
    </w:pPr>
    <w:r w:rsidRPr="007F56CE">
      <w:rPr>
        <w:sz w:val="20"/>
      </w:rPr>
      <w:t>Argos Newberry Cement Plant</w:t>
    </w:r>
    <w:r w:rsidRPr="007F56CE">
      <w:rPr>
        <w:sz w:val="20"/>
      </w:rPr>
      <w:tab/>
      <w:t>Kiln Lines 1 and 2 ESP Conversion Project</w:t>
    </w:r>
  </w:p>
  <w:p w:rsidR="00DC4D02" w:rsidRPr="007F56CE" w:rsidRDefault="00DC4D02">
    <w:pPr>
      <w:pStyle w:val="Footer"/>
      <w:tabs>
        <w:tab w:val="clear" w:pos="4320"/>
        <w:tab w:val="clear" w:pos="8640"/>
      </w:tabs>
      <w:jc w:val="center"/>
      <w:rPr>
        <w:sz w:val="20"/>
      </w:rPr>
    </w:pPr>
    <w:r w:rsidRPr="007F56CE">
      <w:rPr>
        <w:sz w:val="20"/>
      </w:rPr>
      <w:t>Page C-</w:t>
    </w:r>
    <w:r w:rsidR="00875D31" w:rsidRPr="007F56CE">
      <w:rPr>
        <w:sz w:val="20"/>
      </w:rPr>
      <w:fldChar w:fldCharType="begin"/>
    </w:r>
    <w:r w:rsidRPr="007F56CE">
      <w:rPr>
        <w:sz w:val="20"/>
      </w:rPr>
      <w:instrText xml:space="preserve"> PAGE  \* MERGEFORMAT </w:instrText>
    </w:r>
    <w:r w:rsidR="00875D31" w:rsidRPr="007F56CE">
      <w:rPr>
        <w:sz w:val="20"/>
      </w:rPr>
      <w:fldChar w:fldCharType="separate"/>
    </w:r>
    <w:r w:rsidR="008E4107">
      <w:rPr>
        <w:noProof/>
        <w:sz w:val="20"/>
      </w:rPr>
      <w:t>4</w:t>
    </w:r>
    <w:r w:rsidR="00875D31" w:rsidRPr="007F56CE">
      <w:rPr>
        <w:sz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505" w:rsidRPr="00046505" w:rsidRDefault="00046505" w:rsidP="00046505">
    <w:pPr>
      <w:pBdr>
        <w:top w:val="single" w:sz="6" w:space="1" w:color="auto"/>
      </w:pBdr>
      <w:tabs>
        <w:tab w:val="right" w:pos="10080"/>
      </w:tabs>
      <w:spacing w:before="240"/>
      <w:rPr>
        <w:sz w:val="20"/>
        <w:highlight w:val="yellow"/>
      </w:rPr>
    </w:pPr>
    <w:r w:rsidRPr="00046505">
      <w:rPr>
        <w:sz w:val="20"/>
      </w:rPr>
      <w:t>Argos Cement, LLC</w:t>
    </w:r>
    <w:r w:rsidRPr="00046505">
      <w:rPr>
        <w:sz w:val="20"/>
      </w:rPr>
      <w:tab/>
      <w:t>Project No. 0010087-053-AC (PSD-FL-228F and PSD-FL-350D)</w:t>
    </w:r>
  </w:p>
  <w:p w:rsidR="00046505" w:rsidRPr="00046505" w:rsidRDefault="00046505" w:rsidP="00046505">
    <w:pPr>
      <w:pBdr>
        <w:top w:val="single" w:sz="6" w:space="1" w:color="auto"/>
      </w:pBdr>
      <w:tabs>
        <w:tab w:val="right" w:pos="10080"/>
      </w:tabs>
      <w:rPr>
        <w:sz w:val="20"/>
      </w:rPr>
    </w:pPr>
    <w:r w:rsidRPr="00046505">
      <w:rPr>
        <w:sz w:val="20"/>
      </w:rPr>
      <w:t>Argos Newberry Cement Plant</w:t>
    </w:r>
    <w:r w:rsidRPr="00046505">
      <w:rPr>
        <w:sz w:val="20"/>
      </w:rPr>
      <w:tab/>
      <w:t>Kiln Lines 1 and 2 ESP Conversion Project</w:t>
    </w:r>
  </w:p>
  <w:p w:rsidR="00DC4D02" w:rsidRPr="009065A6" w:rsidRDefault="00DC4D02">
    <w:pPr>
      <w:pStyle w:val="Footer"/>
      <w:tabs>
        <w:tab w:val="clear" w:pos="4320"/>
        <w:tab w:val="clear" w:pos="8640"/>
      </w:tabs>
      <w:jc w:val="center"/>
      <w:rPr>
        <w:sz w:val="20"/>
      </w:rPr>
    </w:pPr>
    <w:r>
      <w:rPr>
        <w:sz w:val="20"/>
      </w:rPr>
      <w:t>Page D</w:t>
    </w:r>
    <w:r w:rsidRPr="009065A6">
      <w:rPr>
        <w:sz w:val="20"/>
      </w:rPr>
      <w:t>-</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8E4107">
      <w:rPr>
        <w:noProof/>
        <w:sz w:val="20"/>
      </w:rPr>
      <w:t>5</w:t>
    </w:r>
    <w:r w:rsidR="00875D31" w:rsidRPr="009065A6">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AF6" w:rsidRDefault="00B32AF6">
      <w:r>
        <w:separator/>
      </w:r>
    </w:p>
  </w:footnote>
  <w:footnote w:type="continuationSeparator" w:id="0">
    <w:p w:rsidR="00B32AF6" w:rsidRDefault="00B32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A24" w:rsidRDefault="000C2A24">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A24" w:rsidRDefault="000C2A2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708" w:rsidRDefault="004E470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708" w:rsidRDefault="004E4708">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708" w:rsidRDefault="004E47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46505"/>
    <w:rsid w:val="00060C13"/>
    <w:rsid w:val="00067A4D"/>
    <w:rsid w:val="00070BAF"/>
    <w:rsid w:val="000763E1"/>
    <w:rsid w:val="00076CE5"/>
    <w:rsid w:val="00081AEB"/>
    <w:rsid w:val="00086787"/>
    <w:rsid w:val="000946B8"/>
    <w:rsid w:val="000A14A3"/>
    <w:rsid w:val="000A294F"/>
    <w:rsid w:val="000A2DE3"/>
    <w:rsid w:val="000B5A02"/>
    <w:rsid w:val="000C207F"/>
    <w:rsid w:val="000C2A24"/>
    <w:rsid w:val="000D0EB0"/>
    <w:rsid w:val="000D7116"/>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68B2"/>
    <w:rsid w:val="001E2C0F"/>
    <w:rsid w:val="001F3F41"/>
    <w:rsid w:val="001F62D6"/>
    <w:rsid w:val="001F7E4D"/>
    <w:rsid w:val="00207C6F"/>
    <w:rsid w:val="00213437"/>
    <w:rsid w:val="0022578E"/>
    <w:rsid w:val="002258EB"/>
    <w:rsid w:val="002268A5"/>
    <w:rsid w:val="00243FC3"/>
    <w:rsid w:val="00255762"/>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4708"/>
    <w:rsid w:val="004F2824"/>
    <w:rsid w:val="004F40AB"/>
    <w:rsid w:val="004F7657"/>
    <w:rsid w:val="00504804"/>
    <w:rsid w:val="00504BC2"/>
    <w:rsid w:val="00512D64"/>
    <w:rsid w:val="00512DA6"/>
    <w:rsid w:val="00522314"/>
    <w:rsid w:val="00525A38"/>
    <w:rsid w:val="00541976"/>
    <w:rsid w:val="0055132C"/>
    <w:rsid w:val="00554CBA"/>
    <w:rsid w:val="00554CDD"/>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D011E"/>
    <w:rsid w:val="007D7099"/>
    <w:rsid w:val="007E0BA9"/>
    <w:rsid w:val="007E250A"/>
    <w:rsid w:val="007F56CE"/>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8E4107"/>
    <w:rsid w:val="009065A6"/>
    <w:rsid w:val="00911846"/>
    <w:rsid w:val="009207E7"/>
    <w:rsid w:val="00921CDC"/>
    <w:rsid w:val="00945E02"/>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2AF6"/>
    <w:rsid w:val="00B36BFC"/>
    <w:rsid w:val="00B3739D"/>
    <w:rsid w:val="00B4600B"/>
    <w:rsid w:val="00B51619"/>
    <w:rsid w:val="00B64AE2"/>
    <w:rsid w:val="00B74562"/>
    <w:rsid w:val="00B7566F"/>
    <w:rsid w:val="00B966C2"/>
    <w:rsid w:val="00BA411C"/>
    <w:rsid w:val="00BC2BC1"/>
    <w:rsid w:val="00BC3A9B"/>
    <w:rsid w:val="00BD38F5"/>
    <w:rsid w:val="00BF006E"/>
    <w:rsid w:val="00BF329F"/>
    <w:rsid w:val="00BF5D2E"/>
    <w:rsid w:val="00BF7455"/>
    <w:rsid w:val="00C0118E"/>
    <w:rsid w:val="00C15E14"/>
    <w:rsid w:val="00C220B6"/>
    <w:rsid w:val="00C22100"/>
    <w:rsid w:val="00C456E7"/>
    <w:rsid w:val="00C50030"/>
    <w:rsid w:val="00C5199F"/>
    <w:rsid w:val="00C5523A"/>
    <w:rsid w:val="00C67079"/>
    <w:rsid w:val="00C729F4"/>
    <w:rsid w:val="00C80748"/>
    <w:rsid w:val="00C91432"/>
    <w:rsid w:val="00CA279C"/>
    <w:rsid w:val="00CB5325"/>
    <w:rsid w:val="00CF01F5"/>
    <w:rsid w:val="00CF531B"/>
    <w:rsid w:val="00CF647A"/>
    <w:rsid w:val="00D01955"/>
    <w:rsid w:val="00D031D4"/>
    <w:rsid w:val="00D066EB"/>
    <w:rsid w:val="00D0770E"/>
    <w:rsid w:val="00D15FF8"/>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3046E"/>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87593"/>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2067"/>
    <o:shapelayout v:ext="edit">
      <o:idmap v:ext="edit" data="1"/>
    </o:shapelayout>
  </w:shapeDefaults>
  <w:decimalSymbol w:val="."/>
  <w:listSeparator w:val=","/>
  <w15:docId w15:val="{83CAEEC2-488D-43FD-9879-7C98857C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 Type="http://schemas.openxmlformats.org/officeDocument/2006/relationships/settings" Target="settings.xml"/><Relationship Id="rId21" Type="http://schemas.openxmlformats.org/officeDocument/2006/relationships/header" Target="header10.xm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header" Target="header18.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5.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7.xml"/><Relationship Id="rId30"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7563</Words>
  <Characters>40499</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47967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McWade, Tammy</cp:lastModifiedBy>
  <cp:revision>3</cp:revision>
  <cp:lastPrinted>2008-06-10T15:45:00Z</cp:lastPrinted>
  <dcterms:created xsi:type="dcterms:W3CDTF">2015-01-06T20:52:00Z</dcterms:created>
  <dcterms:modified xsi:type="dcterms:W3CDTF">2015-01-06T20:53:00Z</dcterms:modified>
</cp:coreProperties>
</file>